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82E" w:rsidRDefault="00AE282E" w:rsidP="00AE282E">
      <w:pPr>
        <w:pStyle w:val="SBBT1"/>
        <w:tabs>
          <w:tab w:val="clear" w:pos="4678"/>
          <w:tab w:val="center" w:pos="6520"/>
        </w:tabs>
        <w:ind w:firstLine="560"/>
        <w:rPr>
          <w:rFonts w:ascii="方正小标宋_GBK" w:eastAsia="方正小标宋_GBK" w:hAnsi="方正小标宋_GBK" w:cs="方正小标宋_GBK" w:hint="eastAsia"/>
        </w:rPr>
      </w:pPr>
      <w:bookmarkStart w:id="0" w:name="_GoBack"/>
      <w:bookmarkStart w:id="1" w:name="_Toc176972053"/>
      <w:bookmarkStart w:id="2" w:name="_Toc428108329"/>
      <w:bookmarkEnd w:id="0"/>
      <w:r>
        <w:rPr>
          <w:rFonts w:ascii="方正小标宋_GBK" w:eastAsia="方正小标宋_GBK" w:hAnsi="方正小标宋_GBK" w:cs="方正小标宋_GBK" w:hint="eastAsia"/>
        </w:rPr>
        <w:t>A105080</w:t>
      </w:r>
      <w:r>
        <w:tab/>
      </w:r>
      <w:r>
        <w:rPr>
          <w:rFonts w:ascii="方正小标宋_GBK" w:eastAsia="方正小标宋_GBK" w:hAnsi="方正小标宋_GBK" w:cs="方正小标宋_GBK" w:hint="eastAsia"/>
        </w:rPr>
        <w:t>资产折旧、摊销及纳税调整明细表</w:t>
      </w:r>
      <w:bookmarkEnd w:id="1"/>
      <w:bookmarkEnd w:id="2"/>
    </w:p>
    <w:tbl>
      <w:tblPr>
        <w:tblW w:w="1545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9"/>
        <w:gridCol w:w="1843"/>
        <w:gridCol w:w="2693"/>
        <w:gridCol w:w="709"/>
        <w:gridCol w:w="1134"/>
        <w:gridCol w:w="1134"/>
        <w:gridCol w:w="992"/>
        <w:gridCol w:w="1134"/>
        <w:gridCol w:w="2127"/>
        <w:gridCol w:w="1296"/>
        <w:gridCol w:w="830"/>
        <w:gridCol w:w="850"/>
      </w:tblGrid>
      <w:tr w:rsidR="00AE282E" w:rsidTr="00D33C9B">
        <w:trPr>
          <w:trHeight w:val="397"/>
        </w:trPr>
        <w:tc>
          <w:tcPr>
            <w:tcW w:w="709" w:type="dxa"/>
            <w:vMerge w:val="restart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  <w:t>行次</w:t>
            </w:r>
          </w:p>
        </w:tc>
        <w:tc>
          <w:tcPr>
            <w:tcW w:w="4536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项     目</w:t>
            </w:r>
          </w:p>
        </w:tc>
        <w:tc>
          <w:tcPr>
            <w:tcW w:w="2977" w:type="dxa"/>
            <w:gridSpan w:val="3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  <w:t>账载金额</w:t>
            </w:r>
          </w:p>
        </w:tc>
        <w:tc>
          <w:tcPr>
            <w:tcW w:w="6379" w:type="dxa"/>
            <w:gridSpan w:val="5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pStyle w:val="10"/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  <w:t>税收金额</w:t>
            </w:r>
          </w:p>
        </w:tc>
        <w:tc>
          <w:tcPr>
            <w:tcW w:w="850" w:type="dxa"/>
            <w:vMerge w:val="restart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  <w:t>纳税调整金额</w:t>
            </w:r>
          </w:p>
        </w:tc>
      </w:tr>
      <w:tr w:rsidR="00AE282E" w:rsidTr="00D33C9B">
        <w:trPr>
          <w:trHeight w:val="397"/>
        </w:trPr>
        <w:tc>
          <w:tcPr>
            <w:tcW w:w="709" w:type="dxa"/>
            <w:vMerge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left"/>
              <w:rPr>
                <w:rFonts w:ascii="宋体" w:hAnsi="宋体" w:hint="eastAsia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left"/>
              <w:rPr>
                <w:rFonts w:ascii="宋体" w:hAnsi="宋体" w:hint="eastAsi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  <w:t>资产原值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  <w:t>本年折旧、摊销额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  <w:t>累计折旧、摊销额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  <w:t>资产计税基础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  <w:t>税收折旧、摊销额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  <w:t>享受加速折旧政策的资产按税收一般规定计算的折旧、摊销额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  <w:t>加速折旧、摊销统计额</w:t>
            </w: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  <w:t>累计折旧、摊销额</w:t>
            </w:r>
          </w:p>
        </w:tc>
        <w:tc>
          <w:tcPr>
            <w:tcW w:w="850" w:type="dxa"/>
            <w:vMerge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left"/>
              <w:rPr>
                <w:rFonts w:ascii="宋体" w:hAnsi="宋体" w:hint="eastAsia"/>
                <w:b/>
                <w:bCs/>
                <w:sz w:val="20"/>
                <w:szCs w:val="20"/>
              </w:rPr>
            </w:pPr>
          </w:p>
        </w:tc>
      </w:tr>
      <w:tr w:rsidR="00AE282E" w:rsidTr="00D33C9B">
        <w:trPr>
          <w:trHeight w:val="397"/>
        </w:trPr>
        <w:tc>
          <w:tcPr>
            <w:tcW w:w="709" w:type="dxa"/>
            <w:vMerge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left"/>
              <w:rPr>
                <w:rFonts w:ascii="宋体" w:hAnsi="宋体" w:hint="eastAsia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left"/>
              <w:rPr>
                <w:rFonts w:ascii="宋体" w:hAnsi="宋体" w:hint="eastAsi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kern w:val="0"/>
                <w:sz w:val="20"/>
                <w:szCs w:val="20"/>
              </w:rPr>
              <w:t>6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kern w:val="0"/>
                <w:sz w:val="20"/>
                <w:szCs w:val="20"/>
              </w:rPr>
              <w:t>7（5－6</w:t>
            </w:r>
            <w:r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  <w:t>）</w:t>
            </w: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kern w:val="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/>
                <w:b/>
                <w:bCs/>
                <w:kern w:val="0"/>
                <w:sz w:val="20"/>
                <w:szCs w:val="20"/>
              </w:rPr>
              <w:t>2－5</w:t>
            </w:r>
            <w:r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  <w:t>）</w:t>
            </w: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left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一、固定资产（</w:t>
            </w:r>
            <w:r>
              <w:rPr>
                <w:rFonts w:ascii="宋体" w:hAnsi="宋体"/>
                <w:kern w:val="0"/>
                <w:sz w:val="20"/>
                <w:szCs w:val="20"/>
              </w:rPr>
              <w:t>2＋3＋4＋5＋6＋7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ind w:firstLineChars="100" w:firstLine="200"/>
              <w:jc w:val="left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（一）房屋、建筑物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ind w:firstLineChars="100" w:firstLine="200"/>
              <w:jc w:val="left"/>
              <w:textAlignment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（二）飞机、火车、轮船、机器、机械和其他生产设备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</w:rPr>
              <w:t>4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ind w:firstLineChars="100" w:firstLine="200"/>
              <w:jc w:val="left"/>
              <w:textAlignment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（三）与生产经营活动有关的器具、工具、家具等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</w:rPr>
              <w:t>5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ind w:firstLineChars="100" w:firstLine="200"/>
              <w:jc w:val="left"/>
              <w:textAlignment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（四）飞机、火车、轮船以外的运输工具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</w:rPr>
              <w:t>6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ind w:firstLineChars="100" w:firstLine="200"/>
              <w:jc w:val="left"/>
              <w:textAlignment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（五）电子设备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</w:rPr>
              <w:t>7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ind w:firstLineChars="100" w:firstLine="200"/>
              <w:jc w:val="left"/>
              <w:textAlignment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（六）其他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</w:rPr>
              <w:t>8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left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二、生产性生物资产（9＋10）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</w:rPr>
              <w:t>9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ind w:firstLineChars="100" w:firstLine="200"/>
              <w:jc w:val="left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（一）林木类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</w:rPr>
              <w:t>10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ind w:firstLineChars="100" w:firstLine="200"/>
              <w:jc w:val="left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（二）畜类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</w:rPr>
              <w:t>11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left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三、无形资产（1</w:t>
            </w:r>
            <w:r>
              <w:rPr>
                <w:rFonts w:ascii="宋体" w:hAnsi="宋体"/>
                <w:kern w:val="0"/>
                <w:sz w:val="20"/>
                <w:szCs w:val="20"/>
              </w:rPr>
              <w:t>2＋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/>
                <w:kern w:val="0"/>
                <w:sz w:val="20"/>
                <w:szCs w:val="20"/>
              </w:rPr>
              <w:t>3＋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/>
                <w:kern w:val="0"/>
                <w:sz w:val="20"/>
                <w:szCs w:val="20"/>
              </w:rPr>
              <w:t>4＋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/>
                <w:kern w:val="0"/>
                <w:sz w:val="20"/>
                <w:szCs w:val="20"/>
              </w:rPr>
              <w:t>5＋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/>
                <w:kern w:val="0"/>
                <w:sz w:val="20"/>
                <w:szCs w:val="20"/>
              </w:rPr>
              <w:t>6＋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/>
                <w:kern w:val="0"/>
                <w:sz w:val="20"/>
                <w:szCs w:val="20"/>
              </w:rPr>
              <w:t>7＋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/>
                <w:kern w:val="0"/>
                <w:sz w:val="20"/>
                <w:szCs w:val="20"/>
              </w:rPr>
              <w:t>8＋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</w:rPr>
              <w:t>12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ind w:firstLineChars="100" w:firstLine="200"/>
              <w:jc w:val="left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（一）专利权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</w:rPr>
              <w:t>13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ind w:firstLineChars="100" w:firstLine="200"/>
              <w:jc w:val="left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（二）商标权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</w:rPr>
              <w:t>14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ind w:firstLineChars="100" w:firstLine="200"/>
              <w:jc w:val="left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（三）著作权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</w:rPr>
              <w:t>15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ind w:firstLineChars="100" w:firstLine="200"/>
              <w:jc w:val="left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（四）土地使用权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</w:rPr>
              <w:t>16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ind w:firstLineChars="100" w:firstLine="200"/>
              <w:jc w:val="left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（五）非专利技术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</w:rPr>
              <w:t>17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ind w:firstLineChars="100" w:firstLine="200"/>
              <w:jc w:val="left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（六）特许权使用费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</w:rPr>
              <w:t>18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ind w:firstLineChars="100" w:firstLine="200"/>
              <w:jc w:val="left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（七）软件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</w:rPr>
              <w:t>19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ind w:firstLineChars="100" w:firstLine="200"/>
              <w:jc w:val="left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（八）其他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</w:rPr>
              <w:lastRenderedPageBreak/>
              <w:t>20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left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四、长期待摊费用（21</w:t>
            </w:r>
            <w:r>
              <w:rPr>
                <w:rFonts w:ascii="宋体" w:hAnsi="宋体"/>
                <w:kern w:val="0"/>
                <w:sz w:val="20"/>
                <w:szCs w:val="20"/>
              </w:rPr>
              <w:t>＋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22</w:t>
            </w:r>
            <w:r>
              <w:rPr>
                <w:rFonts w:ascii="宋体" w:hAnsi="宋体"/>
                <w:kern w:val="0"/>
                <w:sz w:val="20"/>
                <w:szCs w:val="20"/>
              </w:rPr>
              <w:t>＋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23</w:t>
            </w:r>
            <w:r>
              <w:rPr>
                <w:rFonts w:ascii="宋体" w:hAnsi="宋体"/>
                <w:kern w:val="0"/>
                <w:sz w:val="20"/>
                <w:szCs w:val="20"/>
              </w:rPr>
              <w:t>＋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24</w:t>
            </w:r>
            <w:r>
              <w:rPr>
                <w:rFonts w:ascii="宋体" w:hAnsi="宋体"/>
                <w:kern w:val="0"/>
                <w:sz w:val="20"/>
                <w:szCs w:val="20"/>
              </w:rPr>
              <w:t>＋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25）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</w:rPr>
              <w:t>21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ind w:firstLineChars="100" w:firstLine="200"/>
              <w:jc w:val="left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（一）已足额提取折旧的固定资产的改建支出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</w:rPr>
              <w:t>22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ind w:firstLineChars="100" w:firstLine="200"/>
              <w:jc w:val="left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（二）租入固定资产的改建支出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</w:rPr>
              <w:t>23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ind w:firstLineChars="100" w:firstLine="200"/>
              <w:jc w:val="left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（三）固定资产的大修理支出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</w:rPr>
              <w:t>24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ind w:firstLineChars="100" w:firstLine="200"/>
              <w:jc w:val="left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（四）开办费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</w:rPr>
              <w:t>25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ind w:firstLineChars="100" w:firstLine="200"/>
              <w:jc w:val="left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（五）其他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26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left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五、油气勘探投资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27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left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六、油气开发投资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28</w:t>
            </w:r>
          </w:p>
        </w:tc>
        <w:tc>
          <w:tcPr>
            <w:tcW w:w="1843" w:type="dxa"/>
            <w:vMerge w:val="restart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autoSpaceDE w:val="0"/>
              <w:spacing w:line="240" w:lineRule="exact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享受资产加速折旧（摊销）及一次性扣除（摊销）政策的资产加速折旧（摊销）额大于一般折旧（摊销）额的部分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left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（一）加速折旧（摊销）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8</w:t>
            </w:r>
            <w:r>
              <w:rPr>
                <w:rFonts w:ascii="宋体" w:hAnsi="宋体"/>
                <w:kern w:val="0"/>
                <w:sz w:val="20"/>
                <w:szCs w:val="20"/>
              </w:rPr>
              <w:t>.1</w:t>
            </w:r>
          </w:p>
        </w:tc>
        <w:tc>
          <w:tcPr>
            <w:tcW w:w="1843" w:type="dxa"/>
            <w:vMerge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left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left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（填写优惠事项名称）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28.2</w:t>
            </w:r>
          </w:p>
        </w:tc>
        <w:tc>
          <w:tcPr>
            <w:tcW w:w="1843" w:type="dxa"/>
            <w:vMerge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left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left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（填写优惠事项名称）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29</w:t>
            </w:r>
          </w:p>
        </w:tc>
        <w:tc>
          <w:tcPr>
            <w:tcW w:w="1843" w:type="dxa"/>
            <w:vMerge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left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left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（二）一次性扣除（摊销）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29.1</w:t>
            </w:r>
          </w:p>
        </w:tc>
        <w:tc>
          <w:tcPr>
            <w:tcW w:w="1843" w:type="dxa"/>
            <w:vMerge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left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left"/>
              <w:textAlignment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（填写优惠事项名称）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29</w:t>
            </w:r>
            <w:r>
              <w:rPr>
                <w:rFonts w:ascii="宋体" w:hAnsi="宋体"/>
                <w:kern w:val="0"/>
                <w:sz w:val="20"/>
                <w:szCs w:val="20"/>
              </w:rPr>
              <w:t>.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left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left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（填写优惠事项名称）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</w:tr>
      <w:tr w:rsidR="00AE282E" w:rsidTr="00D33C9B">
        <w:trPr>
          <w:trHeight w:val="397"/>
        </w:trPr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AE282E" w:rsidTr="00D33C9B">
        <w:trPr>
          <w:trHeight w:val="539"/>
        </w:trPr>
        <w:tc>
          <w:tcPr>
            <w:tcW w:w="2552" w:type="dxa"/>
            <w:gridSpan w:val="2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left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附列资料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left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全民所有制企业公司制改制资产评估增值政策资产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widowControl/>
              <w:jc w:val="center"/>
              <w:textAlignment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AE282E" w:rsidRDefault="00AE282E" w:rsidP="00D33C9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</w:tbl>
    <w:p w:rsidR="00524647" w:rsidRPr="00AE282E" w:rsidRDefault="00524647" w:rsidP="00AE282E"/>
    <w:sectPr w:rsidR="00524647" w:rsidRPr="00AE282E" w:rsidSect="00524647">
      <w:pgSz w:w="16838" w:h="11906" w:orient="landscape"/>
      <w:pgMar w:top="426" w:right="1440" w:bottom="28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42A" w:rsidRDefault="0043542A" w:rsidP="00AE282E">
      <w:r>
        <w:separator/>
      </w:r>
    </w:p>
  </w:endnote>
  <w:endnote w:type="continuationSeparator" w:id="0">
    <w:p w:rsidR="0043542A" w:rsidRDefault="0043542A" w:rsidP="00AE28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SI宋体-GB2312">
    <w:altName w:val="微软雅黑"/>
    <w:charset w:val="86"/>
    <w:family w:val="auto"/>
    <w:pitch w:val="default"/>
    <w:sig w:usb0="00000000" w:usb1="08476CF8" w:usb2="00000010" w:usb3="00000000" w:csb0="0004000F" w:csb1="00000000"/>
  </w:font>
  <w:font w:name="方正小标宋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42A" w:rsidRDefault="0043542A" w:rsidP="00AE282E">
      <w:r>
        <w:separator/>
      </w:r>
    </w:p>
  </w:footnote>
  <w:footnote w:type="continuationSeparator" w:id="0">
    <w:p w:rsidR="0043542A" w:rsidRDefault="0043542A" w:rsidP="00AE28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4805"/>
    <w:rsid w:val="0001336A"/>
    <w:rsid w:val="0001446F"/>
    <w:rsid w:val="00033740"/>
    <w:rsid w:val="0008549C"/>
    <w:rsid w:val="000962AA"/>
    <w:rsid w:val="000E7D74"/>
    <w:rsid w:val="00101C1F"/>
    <w:rsid w:val="00110412"/>
    <w:rsid w:val="001265A2"/>
    <w:rsid w:val="001310C8"/>
    <w:rsid w:val="0013532C"/>
    <w:rsid w:val="0014415C"/>
    <w:rsid w:val="0027389D"/>
    <w:rsid w:val="002B74E8"/>
    <w:rsid w:val="002D75DF"/>
    <w:rsid w:val="0031594F"/>
    <w:rsid w:val="00323A1E"/>
    <w:rsid w:val="00323AB5"/>
    <w:rsid w:val="00333B3B"/>
    <w:rsid w:val="00361446"/>
    <w:rsid w:val="003A5936"/>
    <w:rsid w:val="003E2C43"/>
    <w:rsid w:val="00411F8D"/>
    <w:rsid w:val="00422B6F"/>
    <w:rsid w:val="0043542A"/>
    <w:rsid w:val="004A2C8E"/>
    <w:rsid w:val="00524647"/>
    <w:rsid w:val="0056531D"/>
    <w:rsid w:val="00574CBB"/>
    <w:rsid w:val="00595800"/>
    <w:rsid w:val="005A4D77"/>
    <w:rsid w:val="005D68EC"/>
    <w:rsid w:val="005E65DB"/>
    <w:rsid w:val="005F36BE"/>
    <w:rsid w:val="006305C1"/>
    <w:rsid w:val="0064124D"/>
    <w:rsid w:val="00646B61"/>
    <w:rsid w:val="00647C34"/>
    <w:rsid w:val="006942B2"/>
    <w:rsid w:val="006A189E"/>
    <w:rsid w:val="006B5E53"/>
    <w:rsid w:val="006C67B4"/>
    <w:rsid w:val="006D1921"/>
    <w:rsid w:val="006D400D"/>
    <w:rsid w:val="006E1EE9"/>
    <w:rsid w:val="0071260A"/>
    <w:rsid w:val="007324A1"/>
    <w:rsid w:val="00750505"/>
    <w:rsid w:val="0078104D"/>
    <w:rsid w:val="007B0BFB"/>
    <w:rsid w:val="007B7DBC"/>
    <w:rsid w:val="007E368A"/>
    <w:rsid w:val="007F14AD"/>
    <w:rsid w:val="007F38C0"/>
    <w:rsid w:val="00804805"/>
    <w:rsid w:val="00814B95"/>
    <w:rsid w:val="00816EBF"/>
    <w:rsid w:val="00835E16"/>
    <w:rsid w:val="00840428"/>
    <w:rsid w:val="00847FA4"/>
    <w:rsid w:val="0088007A"/>
    <w:rsid w:val="008827DC"/>
    <w:rsid w:val="008D0E87"/>
    <w:rsid w:val="00926BAA"/>
    <w:rsid w:val="009406B7"/>
    <w:rsid w:val="00945900"/>
    <w:rsid w:val="009918F2"/>
    <w:rsid w:val="00994D59"/>
    <w:rsid w:val="009B5DD7"/>
    <w:rsid w:val="009D617A"/>
    <w:rsid w:val="009F221F"/>
    <w:rsid w:val="00A01048"/>
    <w:rsid w:val="00A470CA"/>
    <w:rsid w:val="00A474AF"/>
    <w:rsid w:val="00A54467"/>
    <w:rsid w:val="00A71EBC"/>
    <w:rsid w:val="00A92681"/>
    <w:rsid w:val="00AB19F4"/>
    <w:rsid w:val="00AB24E8"/>
    <w:rsid w:val="00AE282E"/>
    <w:rsid w:val="00B21BE7"/>
    <w:rsid w:val="00C25031"/>
    <w:rsid w:val="00C607E2"/>
    <w:rsid w:val="00C77BCB"/>
    <w:rsid w:val="00C968BD"/>
    <w:rsid w:val="00CD6383"/>
    <w:rsid w:val="00D168B7"/>
    <w:rsid w:val="00D831E4"/>
    <w:rsid w:val="00DC561B"/>
    <w:rsid w:val="00DC7BB5"/>
    <w:rsid w:val="00DD1C48"/>
    <w:rsid w:val="00DF0ECC"/>
    <w:rsid w:val="00E01CBD"/>
    <w:rsid w:val="00E04DCC"/>
    <w:rsid w:val="00E10EB8"/>
    <w:rsid w:val="00E21B1B"/>
    <w:rsid w:val="00E34861"/>
    <w:rsid w:val="00E6338A"/>
    <w:rsid w:val="00EB652A"/>
    <w:rsid w:val="00F174EE"/>
    <w:rsid w:val="00F41234"/>
    <w:rsid w:val="00F52048"/>
    <w:rsid w:val="00F57757"/>
    <w:rsid w:val="00FB7CB5"/>
    <w:rsid w:val="00FF7268"/>
    <w:rsid w:val="3FE78413"/>
    <w:rsid w:val="6CFFC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TableOfAuthoring"/>
    <w:qFormat/>
    <w:rsid w:val="0052464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OfAuthoring">
    <w:name w:val="TableOfAuthoring"/>
    <w:basedOn w:val="a"/>
    <w:next w:val="a"/>
    <w:qFormat/>
    <w:rsid w:val="00524647"/>
    <w:pPr>
      <w:ind w:leftChars="200" w:left="420"/>
    </w:pPr>
  </w:style>
  <w:style w:type="paragraph" w:styleId="a3">
    <w:name w:val="footer"/>
    <w:basedOn w:val="a"/>
    <w:qFormat/>
    <w:rsid w:val="005246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SBBT1">
    <w:name w:val="SBBT1"/>
    <w:basedOn w:val="SBBZW"/>
    <w:qFormat/>
    <w:rsid w:val="00524647"/>
    <w:pPr>
      <w:tabs>
        <w:tab w:val="center" w:pos="4678"/>
      </w:tabs>
      <w:outlineLvl w:val="0"/>
    </w:pPr>
    <w:rPr>
      <w:b/>
      <w:bCs/>
      <w:sz w:val="28"/>
      <w:szCs w:val="28"/>
    </w:rPr>
  </w:style>
  <w:style w:type="paragraph" w:customStyle="1" w:styleId="SBBZW">
    <w:name w:val="SBBZW"/>
    <w:basedOn w:val="a"/>
    <w:qFormat/>
    <w:rsid w:val="00524647"/>
    <w:pPr>
      <w:spacing w:line="360" w:lineRule="auto"/>
      <w:ind w:firstLineChars="200" w:firstLine="480"/>
    </w:pPr>
    <w:rPr>
      <w:rFonts w:ascii="宋体" w:hAnsi="宋体" w:cs="宋体"/>
      <w:sz w:val="24"/>
    </w:rPr>
  </w:style>
  <w:style w:type="paragraph" w:customStyle="1" w:styleId="1">
    <w:name w:val="表格1级"/>
    <w:basedOn w:val="a"/>
    <w:qFormat/>
    <w:rsid w:val="00524647"/>
    <w:pPr>
      <w:tabs>
        <w:tab w:val="left" w:pos="210"/>
        <w:tab w:val="center" w:pos="4620"/>
      </w:tabs>
      <w:spacing w:beforeLines="50" w:afterLines="50"/>
      <w:jc w:val="center"/>
      <w:outlineLvl w:val="0"/>
    </w:pPr>
    <w:rPr>
      <w:rFonts w:eastAsia="CESI宋体-GB2312"/>
      <w:b/>
      <w:sz w:val="28"/>
    </w:rPr>
  </w:style>
  <w:style w:type="paragraph" w:styleId="a4">
    <w:name w:val="Document Map"/>
    <w:basedOn w:val="a"/>
    <w:link w:val="Char"/>
    <w:uiPriority w:val="99"/>
    <w:semiHidden/>
    <w:unhideWhenUsed/>
    <w:rsid w:val="00AE282E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rsid w:val="00AE282E"/>
    <w:rPr>
      <w:rFonts w:ascii="宋体" w:eastAsia="宋体" w:hAnsi="Times New Roman" w:cs="Times New Roman"/>
      <w:kern w:val="2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AE2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AE282E"/>
    <w:rPr>
      <w:rFonts w:ascii="Times New Roman" w:eastAsia="宋体" w:hAnsi="Times New Roman" w:cs="Times New Roman"/>
      <w:kern w:val="2"/>
      <w:sz w:val="18"/>
      <w:szCs w:val="18"/>
    </w:rPr>
  </w:style>
  <w:style w:type="paragraph" w:styleId="10">
    <w:name w:val="toc 1"/>
    <w:basedOn w:val="a"/>
    <w:next w:val="a"/>
    <w:uiPriority w:val="39"/>
    <w:qFormat/>
    <w:rsid w:val="00AE282E"/>
    <w:rPr>
      <w:rFonts w:ascii="Calibri" w:hAnsi="Calibri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176</Words>
  <Characters>1008</Characters>
  <Application>Microsoft Office Word</Application>
  <DocSecurity>0</DocSecurity>
  <Lines>8</Lines>
  <Paragraphs>2</Paragraphs>
  <ScaleCrop>false</ScaleCrop>
  <Company>Lenovo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宁强</dc:creator>
  <cp:lastModifiedBy>宁强</cp:lastModifiedBy>
  <cp:revision>4</cp:revision>
  <cp:lastPrinted>2021-01-08T23:46:00Z</cp:lastPrinted>
  <dcterms:created xsi:type="dcterms:W3CDTF">2021-01-06T18:46:00Z</dcterms:created>
  <dcterms:modified xsi:type="dcterms:W3CDTF">2025-02-25T02:56:00Z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</Properties>
</file>